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rFonts w:cs="Times New Roman" w:ascii="Times New Roman" w:hAnsi="Times New Roman"/>
          <w:bCs/>
          <w:szCs w:val="28"/>
        </w:rPr>
        <w:t>Obrazac 18.</w:t>
      </w:r>
    </w:p>
    <w:p>
      <w:pPr>
        <w:pStyle w:val="Normal"/>
        <w:spacing w:lineRule="auto" w:line="240" w:before="0" w:after="23"/>
        <w:jc w:val="both"/>
        <w:rPr/>
      </w:pP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Nadležni trgovački sud TRGOVAČKI SUD U ZAGREBU, Stalna služba u Karlovcu</w:t>
      </w:r>
    </w:p>
    <w:p>
      <w:pPr>
        <w:pStyle w:val="Normal"/>
        <w:spacing w:lineRule="auto" w:line="240" w:before="0" w:after="23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  <w:lang w:val="pl-PL"/>
        </w:rPr>
        <w:t xml:space="preserve">Poslovni broj spisa        </w:t>
      </w: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St-</w:t>
      </w:r>
      <w:r>
        <w:rPr>
          <w:rFonts w:eastAsia="NSimSun" w:cs="Times New Roman" w:ascii="Times New Roman" w:hAnsi="Times New Roman"/>
          <w:bCs/>
          <w:color w:val="000000"/>
          <w:kern w:val="2"/>
          <w:sz w:val="24"/>
          <w:szCs w:val="24"/>
          <w:u w:val="single"/>
          <w:lang w:val="pl-PL" w:eastAsia="en-US" w:bidi="hi-IN"/>
        </w:rPr>
        <w:t>1671</w:t>
      </w: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/2020</w:t>
      </w:r>
    </w:p>
    <w:p>
      <w:pPr>
        <w:pStyle w:val="Normal"/>
        <w:spacing w:lineRule="auto" w:line="240" w:before="0" w:after="23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>
        <w:rPr>
          <w:rFonts w:cs="Times New Roman" w:ascii="Times New Roman" w:hAnsi="Times New Roman"/>
          <w:color w:val="000000"/>
          <w:sz w:val="24"/>
          <w:szCs w:val="24"/>
          <w:lang w:val="pl-PL"/>
        </w:rPr>
        <w:t xml:space="preserve">Dužnik (ime i prezime / tvrtka ili naziv, OIB, adresa / sjedište) </w:t>
      </w:r>
    </w:p>
    <w:p>
      <w:pPr>
        <w:pStyle w:val="Normal"/>
        <w:spacing w:lineRule="auto" w:line="240" w:before="0" w:after="23"/>
        <w:rPr/>
      </w:pP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 xml:space="preserve">Stečajna masa iza </w:t>
      </w:r>
      <w:r>
        <w:rPr>
          <w:rFonts w:eastAsia="NSimSun" w:cs="Times New Roman" w:ascii="Times New Roman" w:hAnsi="Times New Roman"/>
          <w:bCs/>
          <w:color w:val="000000"/>
          <w:kern w:val="2"/>
          <w:sz w:val="24"/>
          <w:szCs w:val="24"/>
          <w:u w:val="single"/>
          <w:lang w:val="pl-PL" w:eastAsia="en-US" w:bidi="hi-IN"/>
        </w:rPr>
        <w:t>ZENIT-U.Z.I</w:t>
      </w: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 xml:space="preserve"> d.o.o. </w:t>
      </w:r>
    </w:p>
    <w:p>
      <w:pPr>
        <w:pStyle w:val="Normal"/>
        <w:spacing w:lineRule="auto" w:line="240" w:before="0" w:after="23"/>
        <w:rPr/>
      </w:pP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 xml:space="preserve">OIB: </w:t>
      </w:r>
      <w:r>
        <w:rPr>
          <w:rFonts w:eastAsia="NSimSun" w:cs="Times New Roman" w:ascii="Times New Roman" w:hAnsi="Times New Roman"/>
          <w:bCs/>
          <w:color w:val="000000"/>
          <w:kern w:val="2"/>
          <w:sz w:val="24"/>
          <w:szCs w:val="24"/>
          <w:u w:val="single"/>
          <w:lang w:val="pl-PL" w:eastAsia="en-US" w:bidi="hi-IN"/>
        </w:rPr>
        <w:t>29276048338</w:t>
      </w: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, Zagreb, Bukovačka cesta 51</w:t>
      </w:r>
    </w:p>
    <w:p>
      <w:pPr>
        <w:pStyle w:val="Normal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Cs/>
          <w:sz w:val="24"/>
          <w:szCs w:val="24"/>
        </w:rPr>
        <w:t>III. TABLICA IZLUČNIH PRAVA</w:t>
      </w:r>
    </w:p>
    <w:p>
      <w:pPr>
        <w:pStyle w:val="Normal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tbl>
      <w:tblPr>
        <w:tblpPr w:bottomFromText="0" w:horzAnchor="text" w:leftFromText="180" w:rightFromText="180" w:tblpX="0" w:tblpXSpec="center" w:tblpY="1" w:topFromText="0" w:vertAnchor="text"/>
        <w:tblW w:w="5000" w:type="pct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828"/>
        <w:gridCol w:w="2818"/>
        <w:gridCol w:w="2092"/>
        <w:gridCol w:w="2210"/>
        <w:gridCol w:w="2272"/>
        <w:gridCol w:w="3349"/>
      </w:tblGrid>
      <w:tr>
        <w:trPr/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jc w:val="both"/>
              <w:rPr/>
            </w:pPr>
            <w:r>
              <w:rPr>
                <w:rFonts w:cs="Times New Roman" w:ascii="Times New Roman" w:hAnsi="Times New Roman"/>
              </w:rPr>
              <w:t xml:space="preserve">Redni broj 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</w:rPr>
              <w:t>Ime i prezime /  tvrtka ili naziv izlučnog vjerovnika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</w:rPr>
              <w:t xml:space="preserve">OIB izlučnog vjerovnika 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</w:rPr>
              <w:t>Adresa / sjedište izlučnog vjerovnika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</w:rPr>
              <w:t>Pravna osnova izlučnog prava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</w:rPr>
              <w:t>Predmet izlučnog prava</w:t>
            </w:r>
          </w:p>
        </w:tc>
      </w:tr>
      <w:tr>
        <w:trPr/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NoSpacing"/>
              <w:spacing w:before="0" w:after="80"/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</w:rPr>
              <w:t xml:space="preserve">  </w:t>
            </w:r>
            <w:r>
              <w:rPr>
                <w:rFonts w:cs="Times New Roman" w:ascii="Times New Roman" w:hAnsi="Times New Roman"/>
                <w:color w:val="000000"/>
              </w:rPr>
              <w:t>1</w:t>
            </w:r>
          </w:p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</w:rPr>
              <w:t>(veza prijava tražbine r.br. 3)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</w:rPr>
              <w:t>Dragan Grgić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</w:rPr>
              <w:t>49963343689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</w:rPr>
              <w:t>Homogensiedlung 2/8, 7201 Neudörf, Austrija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</w:rPr>
              <w:t>Prema obavijesti vjerovnika:</w:t>
            </w:r>
          </w:p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</w:rPr>
              <w:t>Kupoprodajni ugovor br. 14-5/2011 od 25.11.2011 (Ov-20951/11 od 30.11.2011)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</w:rPr>
              <w:t>1) 3. suvl. dio 1796/10000 nekretnine kčbr. 1480/6 Stamb.zgrada Anina 16 et.vlasništvo (E-3) stan u prizemlju površ. 66,48 m3 oznake S3, sa park.mjestom P 3 i vrtom V3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/>
      </w:pPr>
      <w:r>
        <w:rPr>
          <w:rFonts w:cs="Times New Roman" w:ascii="Times New Roman" w:hAnsi="Times New Roman"/>
          <w:sz w:val="24"/>
          <w:szCs w:val="24"/>
        </w:rPr>
        <w:t xml:space="preserve">Napomena: Stečajna upraviteljica smatra da Dragan Grgić nema izlučno pravo iz razloga jer je u vrijeme sklapanja ugovora o kupoprodaji (11/2011) bio je u primjeni Zakon o vlasništvu i drugim stvarnim pravima. Sukladno čl. 119. i 120 tog zakona, vlasništvo nekretnine stječe se zakonom predviđenim upisom (uknjižbom ili opravdanjem predbilježbe) stjecatelja vlasništva u zemljišnoj knjizi na temelju valjano očitovane volje dotadašnjeg vlasnika usmjerene na to da njegovo vlasništvo prijeđe na stjecatelja. Dragan Grgić nije, temeljem ugovora, na koji se poziva u ovom sporu, upisan u zemljišnim knjigama kao vlasnik na spomenutoj nekretnini, </w:t>
      </w:r>
      <w:r>
        <w:rPr>
          <w:rFonts w:eastAsia="NSimSun" w:cs="Times New Roman" w:ascii="Times New Roman" w:hAnsi="Times New Roman"/>
          <w:color w:val="auto"/>
          <w:kern w:val="2"/>
          <w:sz w:val="24"/>
          <w:szCs w:val="24"/>
          <w:lang w:val="hr-HR" w:eastAsia="en-US" w:bidi="hi-IN"/>
        </w:rPr>
        <w:t xml:space="preserve">nego je upisan ZENIT U.Z.I d.o.o. niti su u vrijeme otvaranja stečajnog postupka postojali uvjeti za stjecanje prava vlasništva opravdanjem predbilježbe jer kupoprodajna cijena nije u cijelosti isplaćena.  </w:t>
      </w:r>
      <w:r>
        <w:rPr>
          <w:rFonts w:cs="Times New Roman" w:ascii="Times New Roman" w:hAnsi="Times New Roman"/>
          <w:sz w:val="24"/>
          <w:szCs w:val="24"/>
        </w:rPr>
        <w:t xml:space="preserve">           </w:t>
      </w:r>
    </w:p>
    <w:p>
      <w:pPr>
        <w:pStyle w:val="Normal"/>
        <w:rPr/>
      </w:pPr>
      <w:r>
        <w:rPr>
          <w:rFonts w:cs="Times New Roman" w:ascii="Times New Roman" w:hAnsi="Times New Roman"/>
          <w:sz w:val="24"/>
          <w:szCs w:val="24"/>
        </w:rPr>
        <w:t xml:space="preserve">     </w:t>
      </w:r>
    </w:p>
    <w:p>
      <w:pPr>
        <w:pStyle w:val="Normal"/>
        <w:rPr/>
      </w:pPr>
      <w:r>
        <w:rPr>
          <w:rFonts w:cs="Times New Roman" w:ascii="Times New Roman" w:hAnsi="Times New Roman"/>
          <w:sz w:val="24"/>
          <w:szCs w:val="24"/>
        </w:rPr>
        <w:t xml:space="preserve">Mjesto i datum </w:t>
        <w:tab/>
        <w:tab/>
        <w:tab/>
        <w:tab/>
        <w:tab/>
        <w:tab/>
        <w:t xml:space="preserve">                   </w:t>
        <w:tab/>
        <w:t xml:space="preserve">                                                                         Stečajni upravitelj</w:t>
      </w:r>
    </w:p>
    <w:p>
      <w:pPr>
        <w:pStyle w:val="Normal"/>
        <w:widowControl/>
        <w:bidi w:val="0"/>
        <w:spacing w:before="0" w:after="80"/>
        <w:jc w:val="left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Zagreb, 27.02.202</w:t>
      </w:r>
      <w:r>
        <w:rPr>
          <w:rFonts w:cs="Times New Roman" w:ascii="Times New Roman" w:hAnsi="Times New Roman"/>
          <w:sz w:val="24"/>
          <w:szCs w:val="24"/>
          <w:u w:val="single"/>
        </w:rPr>
        <w:t>1</w:t>
      </w: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 xml:space="preserve">                                                                                                              Martina Grgec</w:t>
      </w:r>
    </w:p>
    <w:sectPr>
      <w:type w:val="nextPage"/>
      <w:pgSz w:orient="landscape" w:w="16838" w:h="11906"/>
      <w:pgMar w:left="1134" w:right="1134" w:header="0" w:top="1361" w:footer="0" w:bottom="90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ucida Grande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9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hr-H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hr-HR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caption" w:uiPriority="35" w:qFormat="1"/>
    <w:lsdException w:name="footnote reference" w:unhideWhenUsed="0"/>
    <w:lsdException w:name="annotation reference" w:unhideWhenUsed="0"/>
    <w:lsdException w:name="Title" w:uiPriority="1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annotation subject" w:unhideWhenUsed="0"/>
    <w:lsdException w:name="Balloon Text" w:unhideWhenUsed="0"/>
    <w:lsdException w:name="Table Grid" w:uiPriority="0"/>
    <w:lsdException w:name="Placeholder Text" w:unhideWhenUsed="0"/>
    <w:lsdException w:name="No Spacing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234df"/>
    <w:pPr>
      <w:widowControl/>
      <w:overflowPunct w:val="true"/>
      <w:bidi w:val="0"/>
      <w:spacing w:before="0" w:after="80"/>
      <w:jc w:val="left"/>
    </w:pPr>
    <w:rPr>
      <w:rFonts w:ascii="Liberation Serif" w:hAnsi="Liberation Serif" w:eastAsia="NSimSun" w:cs="Calibri"/>
      <w:color w:val="auto"/>
      <w:kern w:val="2"/>
      <w:sz w:val="22"/>
      <w:szCs w:val="22"/>
      <w:lang w:val="hr-HR" w:eastAsia="en-US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TextChar" w:customStyle="1">
    <w:name w:val="Footnote Text Char"/>
    <w:link w:val="FootnoteText"/>
    <w:uiPriority w:val="99"/>
    <w:qFormat/>
    <w:rPr>
      <w:rFonts w:ascii="Calibri" w:hAnsi="Calibri" w:eastAsia="Times New Roman" w:cs="Calibri"/>
      <w:sz w:val="20"/>
      <w:szCs w:val="20"/>
      <w:lang w:eastAsia="en-US"/>
    </w:rPr>
  </w:style>
  <w:style w:type="character" w:styleId="FootnoteCharacters">
    <w:name w:val="Footnote Characters"/>
    <w:uiPriority w:val="99"/>
    <w:qFormat/>
    <w:rPr>
      <w:vertAlign w:val="superscript"/>
    </w:rPr>
  </w:style>
  <w:style w:type="character" w:styleId="FootnoteAnchor">
    <w:name w:val="Footnote Anchor"/>
    <w:qFormat/>
    <w:rPr>
      <w:vertAlign w:val="superscript"/>
    </w:rPr>
  </w:style>
  <w:style w:type="character" w:styleId="Annotationreference">
    <w:name w:val="annotation reference"/>
    <w:uiPriority w:val="99"/>
    <w:qFormat/>
    <w:rPr>
      <w:rFonts w:ascii="Times New Roman" w:hAnsi="Times New Roman" w:cs="Times New Roman"/>
      <w:sz w:val="18"/>
      <w:szCs w:val="18"/>
    </w:rPr>
  </w:style>
  <w:style w:type="character" w:styleId="CommentTextChar" w:customStyle="1">
    <w:name w:val="Comment Text Char"/>
    <w:link w:val="CommentText"/>
    <w:uiPriority w:val="99"/>
    <w:qFormat/>
    <w:rPr>
      <w:rFonts w:ascii="Calibri" w:hAnsi="Calibri" w:eastAsia="Times New Roman" w:cs="Calibri"/>
      <w:sz w:val="24"/>
      <w:szCs w:val="24"/>
      <w:lang w:eastAsia="en-US"/>
    </w:rPr>
  </w:style>
  <w:style w:type="character" w:styleId="CommentSubjectChar" w:customStyle="1">
    <w:name w:val="Comment Subject Char"/>
    <w:link w:val="CommentSubject"/>
    <w:uiPriority w:val="99"/>
    <w:qFormat/>
    <w:rPr>
      <w:rFonts w:ascii="Calibri" w:hAnsi="Calibri" w:eastAsia="Times New Roman" w:cs="Calibri"/>
      <w:b/>
      <w:bCs/>
      <w:sz w:val="20"/>
      <w:szCs w:val="20"/>
      <w:lang w:eastAsia="en-US"/>
    </w:rPr>
  </w:style>
  <w:style w:type="character" w:styleId="BalloonTextChar" w:customStyle="1">
    <w:name w:val="Balloon Text Char"/>
    <w:link w:val="BalloonText"/>
    <w:uiPriority w:val="99"/>
    <w:qFormat/>
    <w:rPr>
      <w:rFonts w:ascii="Lucida Grande" w:hAnsi="Lucida Grande" w:eastAsia="Times New Roman" w:cs="Lucida Grande"/>
      <w:sz w:val="18"/>
      <w:szCs w:val="18"/>
      <w:lang w:eastAsia="en-US"/>
    </w:rPr>
  </w:style>
  <w:style w:type="paragraph" w:styleId="Stilnaslova">
    <w:name w:val="Stil naslova"/>
    <w:basedOn w:val="Normal"/>
    <w:next w:val="Tijeloteksta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ijeloteksta">
    <w:name w:val="Body Text"/>
    <w:basedOn w:val="Normal"/>
    <w:pPr>
      <w:spacing w:lineRule="auto" w:line="276" w:before="0" w:after="140"/>
    </w:pPr>
    <w:rPr/>
  </w:style>
  <w:style w:type="paragraph" w:styleId="Popis">
    <w:name w:val="List"/>
    <w:basedOn w:val="Tijeloteksta"/>
    <w:pPr/>
    <w:rPr>
      <w:rFonts w:cs="Lucida Sans"/>
    </w:rPr>
  </w:style>
  <w:style w:type="paragraph" w:styleId="Opiselement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Spacing">
    <w:name w:val="No Spacing"/>
    <w:uiPriority w:val="99"/>
    <w:qFormat/>
    <w:pPr>
      <w:widowControl/>
      <w:overflowPunct w:val="true"/>
      <w:bidi w:val="0"/>
      <w:spacing w:before="0" w:after="80"/>
      <w:jc w:val="left"/>
    </w:pPr>
    <w:rPr>
      <w:rFonts w:ascii="Liberation Serif" w:hAnsi="Liberation Serif" w:eastAsia="NSimSun" w:cs="Calibri"/>
      <w:color w:val="auto"/>
      <w:kern w:val="2"/>
      <w:sz w:val="22"/>
      <w:szCs w:val="22"/>
      <w:lang w:val="hr-HR" w:eastAsia="en-US" w:bidi="hi-IN"/>
    </w:rPr>
  </w:style>
  <w:style w:type="paragraph" w:styleId="Fusnota">
    <w:name w:val="Footnote Text"/>
    <w:basedOn w:val="Normal"/>
    <w:link w:val="FootnoteTextChar"/>
    <w:uiPriority w:val="99"/>
    <w:pPr/>
    <w:rPr>
      <w:sz w:val="20"/>
      <w:szCs w:val="20"/>
    </w:rPr>
  </w:style>
  <w:style w:type="paragraph" w:styleId="Annotationtext">
    <w:name w:val="annotation text"/>
    <w:basedOn w:val="Normal"/>
    <w:link w:val="CommentTextChar"/>
    <w:uiPriority w:val="99"/>
    <w:qFormat/>
    <w:pPr/>
    <w:rPr>
      <w:sz w:val="24"/>
      <w:szCs w:val="24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qFormat/>
    <w:pPr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qFormat/>
    <w:pPr>
      <w:spacing w:before="0" w:after="0"/>
    </w:pPr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054797"/>
    <w:pPr>
      <w:spacing w:before="0" w:after="80"/>
      <w:ind w:left="720" w:hanging="0"/>
      <w:contextualSpacing/>
    </w:pPr>
    <w:rPr/>
  </w:style>
  <w:style w:type="paragraph" w:styleId="Sadrajitablice">
    <w:name w:val="Sadržaji tablice"/>
    <w:basedOn w:val="Normal"/>
    <w:qFormat/>
    <w:pPr>
      <w:suppressLineNumbers/>
    </w:pPr>
    <w:rPr/>
  </w:style>
  <w:style w:type="paragraph" w:styleId="Naslovtablice">
    <w:name w:val="Naslov tablice"/>
    <w:basedOn w:val="Sadrajitablice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274cea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06A6E-A8F5-4D1B-9BAB-A81FE32DF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Application>LibreOffice/6.3.5.2$Windows_X86_64 LibreOffice_project/dd0751754f11728f69b42ee2af66670068624673</Application>
  <Pages>1</Pages>
  <Words>253</Words>
  <Characters>1510</Characters>
  <CharactersWithSpaces>1984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2018-11-20T15:43:00Z</dcterms:created>
  <dc:creator/>
  <dc:description/>
  <dc:language>hr-HR</dc:language>
  <cp:lastModifiedBy/>
  <cp:lastPrinted>2018-06-26T19:22:00Z</cp:lastPrinted>
  <dcterms:modified xsi:type="dcterms:W3CDTF">2021-03-01T19:32:13Z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